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7F20D" w14:textId="77777777" w:rsidR="00ED3751" w:rsidRDefault="00ED3751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40DDC300" w14:textId="77777777" w:rsidR="00ED3751" w:rsidRDefault="00ED3751">
      <w:pPr>
        <w:pStyle w:val="BodyText"/>
        <w:spacing w:before="10"/>
        <w:rPr>
          <w:rFonts w:ascii="Times New Roman"/>
          <w:sz w:val="13"/>
        </w:rPr>
      </w:pPr>
    </w:p>
    <w:p w14:paraId="168EAE98" w14:textId="77777777" w:rsidR="00ED3751" w:rsidRDefault="00545C06">
      <w:pPr>
        <w:pStyle w:val="BodyText"/>
        <w:ind w:left="2630"/>
        <w:rPr>
          <w:rFonts w:ascii="Times New Roman"/>
          <w:sz w:val="20"/>
        </w:rPr>
      </w:pPr>
      <w:r w:rsidRPr="00545C06">
        <w:rPr>
          <w:rFonts w:ascii="Times New Roman"/>
          <w:noProof/>
          <w:sz w:val="20"/>
        </w:rPr>
        <w:drawing>
          <wp:inline distT="0" distB="0" distL="0" distR="0" wp14:anchorId="72BC8D6C" wp14:editId="468A6776">
            <wp:extent cx="2221909" cy="2173856"/>
            <wp:effectExtent l="0" t="0" r="0" b="0"/>
            <wp:docPr id="2" name="Picture 2" descr="F:\DATA\Pictures &amp; Graphics\Graphics-Logos\logos\pat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\Pictures &amp; Graphics\Graphics-Logos\logos\patch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346" cy="220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CBDA7" w14:textId="77777777" w:rsidR="00ED3751" w:rsidRDefault="00ED3751">
      <w:pPr>
        <w:pStyle w:val="BodyText"/>
        <w:rPr>
          <w:rFonts w:ascii="Times New Roman"/>
          <w:sz w:val="20"/>
        </w:rPr>
      </w:pPr>
    </w:p>
    <w:p w14:paraId="1B94B7F7" w14:textId="77777777" w:rsidR="00ED3751" w:rsidRDefault="00ED3751">
      <w:pPr>
        <w:pStyle w:val="BodyText"/>
        <w:rPr>
          <w:rFonts w:ascii="Times New Roman"/>
          <w:sz w:val="20"/>
        </w:rPr>
      </w:pPr>
    </w:p>
    <w:p w14:paraId="336241CB" w14:textId="77777777" w:rsidR="00007C78" w:rsidRDefault="00007C78" w:rsidP="00007C78">
      <w:pPr>
        <w:spacing w:before="169" w:line="338" w:lineRule="auto"/>
        <w:ind w:right="-20"/>
        <w:jc w:val="center"/>
        <w:rPr>
          <w:b/>
          <w:sz w:val="40"/>
        </w:rPr>
      </w:pPr>
      <w:r>
        <w:rPr>
          <w:b/>
          <w:sz w:val="40"/>
        </w:rPr>
        <w:t>REQUEST FOR PROPOSALS</w:t>
      </w:r>
    </w:p>
    <w:p w14:paraId="5B82D206" w14:textId="77777777" w:rsidR="00ED3751" w:rsidRDefault="00545C06" w:rsidP="00007C78">
      <w:pPr>
        <w:spacing w:before="169" w:line="338" w:lineRule="auto"/>
        <w:ind w:right="-20"/>
        <w:jc w:val="center"/>
        <w:rPr>
          <w:b/>
          <w:sz w:val="40"/>
        </w:rPr>
      </w:pPr>
      <w:r>
        <w:rPr>
          <w:b/>
          <w:sz w:val="40"/>
        </w:rPr>
        <w:t>CITY OF FARGO, NORTH DAKOTA</w:t>
      </w:r>
    </w:p>
    <w:p w14:paraId="44C022BF" w14:textId="77777777" w:rsidR="00ED3751" w:rsidRDefault="00ED3751">
      <w:pPr>
        <w:pStyle w:val="BodyText"/>
        <w:rPr>
          <w:b/>
          <w:sz w:val="40"/>
        </w:rPr>
      </w:pPr>
    </w:p>
    <w:p w14:paraId="1A01C8D0" w14:textId="77777777" w:rsidR="00ED3751" w:rsidRDefault="00ED3751">
      <w:pPr>
        <w:pStyle w:val="BodyText"/>
        <w:spacing w:before="6"/>
        <w:rPr>
          <w:b/>
          <w:sz w:val="33"/>
        </w:rPr>
      </w:pPr>
    </w:p>
    <w:p w14:paraId="51819BB8" w14:textId="77777777" w:rsidR="00005F96" w:rsidRDefault="003E297F" w:rsidP="003E297F">
      <w:pPr>
        <w:spacing w:before="120" w:line="338" w:lineRule="auto"/>
        <w:ind w:left="1771" w:right="177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Handheld Raman</w:t>
      </w:r>
      <w:r w:rsidR="00005F96" w:rsidRPr="00005F96">
        <w:rPr>
          <w:b/>
          <w:sz w:val="48"/>
          <w:szCs w:val="48"/>
        </w:rPr>
        <w:t xml:space="preserve"> Spectroscopy </w:t>
      </w:r>
    </w:p>
    <w:p w14:paraId="743FB89C" w14:textId="77777777" w:rsidR="00005F96" w:rsidRPr="00005F96" w:rsidRDefault="00005F96" w:rsidP="00005F96">
      <w:pPr>
        <w:spacing w:before="120" w:line="338" w:lineRule="auto"/>
        <w:ind w:left="1771" w:right="177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Hazardous Materials </w:t>
      </w:r>
      <w:r w:rsidRPr="00005F96">
        <w:rPr>
          <w:b/>
          <w:sz w:val="48"/>
          <w:szCs w:val="48"/>
        </w:rPr>
        <w:t>Monitor</w:t>
      </w:r>
    </w:p>
    <w:p w14:paraId="4B9A1F8C" w14:textId="77777777" w:rsidR="00ED3751" w:rsidRDefault="00ED3751">
      <w:pPr>
        <w:pStyle w:val="BodyText"/>
        <w:spacing w:before="1"/>
        <w:rPr>
          <w:b/>
          <w:sz w:val="56"/>
        </w:rPr>
      </w:pPr>
    </w:p>
    <w:p w14:paraId="72B926D5" w14:textId="77777777" w:rsidR="00005F96" w:rsidRDefault="00005F96">
      <w:pPr>
        <w:pStyle w:val="BodyText"/>
        <w:spacing w:before="1"/>
        <w:rPr>
          <w:b/>
          <w:sz w:val="56"/>
        </w:rPr>
      </w:pPr>
    </w:p>
    <w:p w14:paraId="4413A593" w14:textId="35AAF6AC" w:rsidR="00ED3751" w:rsidRPr="003D0E27" w:rsidRDefault="00545C06">
      <w:pPr>
        <w:spacing w:line="388" w:lineRule="auto"/>
        <w:ind w:left="1381" w:right="1378"/>
        <w:jc w:val="center"/>
        <w:rPr>
          <w:b/>
          <w:sz w:val="18"/>
          <w:szCs w:val="18"/>
        </w:rPr>
      </w:pPr>
      <w:r w:rsidRPr="003D0E27">
        <w:rPr>
          <w:b/>
          <w:sz w:val="18"/>
          <w:szCs w:val="18"/>
        </w:rPr>
        <w:t>Proposa</w:t>
      </w:r>
      <w:r w:rsidR="004339A8" w:rsidRPr="003D0E27">
        <w:rPr>
          <w:b/>
          <w:sz w:val="18"/>
          <w:szCs w:val="18"/>
        </w:rPr>
        <w:t xml:space="preserve">ls are due 2:00 p.m. </w:t>
      </w:r>
      <w:r w:rsidR="00FA022F" w:rsidRPr="003D0E27">
        <w:rPr>
          <w:b/>
          <w:sz w:val="18"/>
          <w:szCs w:val="18"/>
        </w:rPr>
        <w:t>(central time)</w:t>
      </w:r>
      <w:r w:rsidR="004339A8" w:rsidRPr="003D0E27">
        <w:rPr>
          <w:b/>
          <w:sz w:val="18"/>
          <w:szCs w:val="18"/>
        </w:rPr>
        <w:t xml:space="preserve">, </w:t>
      </w:r>
      <w:r w:rsidR="00B24AFA" w:rsidRPr="003D0E27">
        <w:rPr>
          <w:b/>
          <w:sz w:val="18"/>
          <w:szCs w:val="18"/>
        </w:rPr>
        <w:t>Wednesday</w:t>
      </w:r>
      <w:r w:rsidR="004339A8" w:rsidRPr="003D0E27">
        <w:rPr>
          <w:b/>
          <w:sz w:val="18"/>
          <w:szCs w:val="18"/>
        </w:rPr>
        <w:t xml:space="preserve">, </w:t>
      </w:r>
      <w:r w:rsidR="009B0A4A" w:rsidRPr="003D0E27">
        <w:rPr>
          <w:b/>
          <w:sz w:val="18"/>
          <w:szCs w:val="18"/>
        </w:rPr>
        <w:t xml:space="preserve">November </w:t>
      </w:r>
      <w:r w:rsidR="00FA022F" w:rsidRPr="003D0E27">
        <w:rPr>
          <w:b/>
          <w:sz w:val="18"/>
          <w:szCs w:val="18"/>
        </w:rPr>
        <w:t>10</w:t>
      </w:r>
      <w:r w:rsidR="009B0A4A" w:rsidRPr="003D0E27">
        <w:rPr>
          <w:b/>
          <w:sz w:val="18"/>
          <w:szCs w:val="18"/>
        </w:rPr>
        <w:t>th</w:t>
      </w:r>
      <w:r w:rsidRPr="003D0E27">
        <w:rPr>
          <w:b/>
          <w:sz w:val="18"/>
          <w:szCs w:val="18"/>
        </w:rPr>
        <w:t>, 202</w:t>
      </w:r>
      <w:r w:rsidR="009B0A4A" w:rsidRPr="003D0E27">
        <w:rPr>
          <w:b/>
          <w:sz w:val="18"/>
          <w:szCs w:val="18"/>
        </w:rPr>
        <w:t>1</w:t>
      </w:r>
    </w:p>
    <w:p w14:paraId="40C3DD55" w14:textId="77777777" w:rsidR="00ED3751" w:rsidRPr="003D0E27" w:rsidRDefault="00ED3751">
      <w:pPr>
        <w:spacing w:line="388" w:lineRule="auto"/>
        <w:jc w:val="center"/>
        <w:rPr>
          <w:sz w:val="18"/>
          <w:szCs w:val="18"/>
        </w:rPr>
        <w:sectPr w:rsidR="00ED3751" w:rsidRPr="003D0E27">
          <w:footerReference w:type="default" r:id="rId9"/>
          <w:type w:val="continuous"/>
          <w:pgSz w:w="12240" w:h="15840"/>
          <w:pgMar w:top="1500" w:right="1720" w:bottom="1200" w:left="1720" w:header="720" w:footer="1015" w:gutter="0"/>
          <w:pgNumType w:start="1"/>
          <w:cols w:space="720"/>
        </w:sectPr>
      </w:pPr>
    </w:p>
    <w:p w14:paraId="350ED30E" w14:textId="77777777" w:rsidR="00ED3751" w:rsidRDefault="00545C06">
      <w:pPr>
        <w:pStyle w:val="Heading1"/>
        <w:spacing w:before="37"/>
        <w:ind w:left="2389" w:right="2327"/>
        <w:jc w:val="center"/>
      </w:pPr>
      <w:r>
        <w:lastRenderedPageBreak/>
        <w:t>REQUEST FOR PROPOSALS</w:t>
      </w:r>
    </w:p>
    <w:p w14:paraId="14C39D60" w14:textId="77777777" w:rsidR="00477410" w:rsidRDefault="00477410" w:rsidP="00005F96">
      <w:pPr>
        <w:spacing w:before="180" w:line="403" w:lineRule="auto"/>
        <w:ind w:left="2392" w:right="2327"/>
        <w:jc w:val="center"/>
        <w:rPr>
          <w:b/>
        </w:rPr>
      </w:pPr>
      <w:r>
        <w:rPr>
          <w:b/>
        </w:rPr>
        <w:t>Handheld Raman</w:t>
      </w:r>
      <w:r w:rsidR="00005F96" w:rsidRPr="00005F96">
        <w:rPr>
          <w:b/>
        </w:rPr>
        <w:t xml:space="preserve"> Spectroscopy</w:t>
      </w:r>
    </w:p>
    <w:p w14:paraId="2F7924D2" w14:textId="77777777" w:rsidR="00005F96" w:rsidRPr="00005F96" w:rsidRDefault="00005F96" w:rsidP="00005F96">
      <w:pPr>
        <w:spacing w:before="180" w:line="403" w:lineRule="auto"/>
        <w:ind w:left="2392" w:right="2327"/>
        <w:jc w:val="center"/>
        <w:rPr>
          <w:b/>
        </w:rPr>
      </w:pPr>
      <w:r w:rsidRPr="00005F96">
        <w:rPr>
          <w:b/>
        </w:rPr>
        <w:t>Hazardous Materials Monitor</w:t>
      </w:r>
    </w:p>
    <w:p w14:paraId="558667ED" w14:textId="77777777" w:rsidR="00545C06" w:rsidRDefault="00545C06">
      <w:pPr>
        <w:spacing w:before="180" w:line="403" w:lineRule="auto"/>
        <w:ind w:left="2392" w:right="2327"/>
        <w:jc w:val="center"/>
        <w:rPr>
          <w:b/>
        </w:rPr>
      </w:pPr>
    </w:p>
    <w:p w14:paraId="204DCE8F" w14:textId="77777777" w:rsidR="00ED3751" w:rsidRDefault="00545C06">
      <w:pPr>
        <w:spacing w:before="180" w:line="403" w:lineRule="auto"/>
        <w:ind w:left="2392" w:right="2327"/>
        <w:jc w:val="center"/>
        <w:rPr>
          <w:b/>
        </w:rPr>
      </w:pPr>
      <w:r>
        <w:rPr>
          <w:b/>
        </w:rPr>
        <w:t>CITY OF FARGO, NORTH DAKOTA</w:t>
      </w:r>
    </w:p>
    <w:p w14:paraId="63FA0728" w14:textId="77777777" w:rsidR="00ED3751" w:rsidRDefault="00ED3751">
      <w:pPr>
        <w:pStyle w:val="BodyText"/>
        <w:rPr>
          <w:b/>
        </w:rPr>
      </w:pPr>
    </w:p>
    <w:p w14:paraId="09F1871D" w14:textId="77777777" w:rsidR="00A43128" w:rsidRDefault="00A43128">
      <w:pPr>
        <w:pStyle w:val="BodyText"/>
        <w:rPr>
          <w:b/>
        </w:rPr>
      </w:pPr>
    </w:p>
    <w:p w14:paraId="11D92780" w14:textId="77777777" w:rsidR="00A43128" w:rsidRDefault="00A43128">
      <w:pPr>
        <w:pStyle w:val="BodyText"/>
        <w:rPr>
          <w:b/>
        </w:rPr>
      </w:pPr>
    </w:p>
    <w:p w14:paraId="52CD034F" w14:textId="77777777" w:rsidR="00ED3751" w:rsidRDefault="00545C06">
      <w:pPr>
        <w:pStyle w:val="BodyText"/>
        <w:spacing w:before="179" w:line="259" w:lineRule="auto"/>
        <w:ind w:left="100" w:right="289"/>
      </w:pPr>
      <w:r>
        <w:t xml:space="preserve">The City of Fargo, North Dakota, requests proposals from qualified firms to provide the Fargo Fire Department (“Department”) </w:t>
      </w:r>
      <w:r w:rsidR="004F7AF0">
        <w:t xml:space="preserve">with a </w:t>
      </w:r>
      <w:r w:rsidR="00477410">
        <w:t xml:space="preserve">handheld raman spectroscopy </w:t>
      </w:r>
      <w:r w:rsidR="004F7AF0">
        <w:t>hazardous materials monitor</w:t>
      </w:r>
      <w:r>
        <w:t>, as more fully described in this document.</w:t>
      </w:r>
    </w:p>
    <w:p w14:paraId="1E04D52D" w14:textId="77777777" w:rsidR="00ED3751" w:rsidRDefault="00545C06">
      <w:pPr>
        <w:pStyle w:val="BodyText"/>
        <w:spacing w:before="161" w:line="259" w:lineRule="auto"/>
        <w:ind w:left="100" w:right="94"/>
      </w:pPr>
      <w:r>
        <w:t>The selected firm will be invited to enter into an agreement with the city</w:t>
      </w:r>
      <w:r w:rsidR="00360D23">
        <w:t xml:space="preserve"> to provide the requested monitor</w:t>
      </w:r>
      <w:r>
        <w:t>. The City commission has the ultimate authority to approve any proposal and</w:t>
      </w:r>
      <w:r w:rsidR="00360D23">
        <w:t xml:space="preserve"> to authorize execution of the a</w:t>
      </w:r>
      <w:r>
        <w:t>greement.</w:t>
      </w:r>
    </w:p>
    <w:p w14:paraId="3A72F345" w14:textId="77777777" w:rsidR="00ED3751" w:rsidRDefault="00ED3751">
      <w:pPr>
        <w:pStyle w:val="BodyText"/>
      </w:pPr>
    </w:p>
    <w:p w14:paraId="66EB6253" w14:textId="77777777" w:rsidR="00ED3751" w:rsidRDefault="00545C06">
      <w:pPr>
        <w:pStyle w:val="Heading1"/>
        <w:spacing w:before="180"/>
        <w:ind w:left="100"/>
      </w:pPr>
      <w:r>
        <w:rPr>
          <w:u w:val="single"/>
        </w:rPr>
        <w:t xml:space="preserve">Section </w:t>
      </w:r>
      <w:r w:rsidR="0025070A">
        <w:rPr>
          <w:u w:val="single"/>
        </w:rPr>
        <w:t>I</w:t>
      </w:r>
      <w:r>
        <w:rPr>
          <w:u w:val="single"/>
        </w:rPr>
        <w:t>:  Submittal Requirements</w:t>
      </w:r>
    </w:p>
    <w:p w14:paraId="6F27F632" w14:textId="77777777" w:rsidR="00ED3751" w:rsidRDefault="00545C06" w:rsidP="001A3B89">
      <w:pPr>
        <w:pStyle w:val="BodyText"/>
        <w:spacing w:before="161"/>
        <w:ind w:left="630" w:right="487"/>
      </w:pPr>
      <w:r>
        <w:t>Proposals which contain omissions, erasures, alterations, conditional quotes, or that contain irregularities of any kind may be rejected.</w:t>
      </w:r>
    </w:p>
    <w:p w14:paraId="6B1CD984" w14:textId="77777777" w:rsidR="00ED3751" w:rsidRDefault="00545C06" w:rsidP="001A3B89">
      <w:pPr>
        <w:pStyle w:val="BodyText"/>
        <w:spacing w:before="158"/>
        <w:ind w:left="630"/>
      </w:pPr>
      <w:r>
        <w:t>The proposal should contain, without limitation, the following information at a minimum:</w:t>
      </w:r>
    </w:p>
    <w:p w14:paraId="4CD198CF" w14:textId="77777777" w:rsidR="00ED3751" w:rsidRDefault="00545C06" w:rsidP="001A3B89">
      <w:pPr>
        <w:pStyle w:val="Heading1"/>
        <w:numPr>
          <w:ilvl w:val="0"/>
          <w:numId w:val="2"/>
        </w:numPr>
        <w:tabs>
          <w:tab w:val="left" w:pos="990"/>
        </w:tabs>
        <w:spacing w:before="160"/>
        <w:ind w:left="990"/>
      </w:pPr>
      <w:r>
        <w:t>Contact</w:t>
      </w:r>
      <w:r>
        <w:rPr>
          <w:spacing w:val="-7"/>
        </w:rPr>
        <w:t xml:space="preserve"> </w:t>
      </w:r>
      <w:r>
        <w:t>Information</w:t>
      </w:r>
    </w:p>
    <w:p w14:paraId="1FE020C8" w14:textId="77777777" w:rsidR="00ED3751" w:rsidRDefault="00ED3751" w:rsidP="001A3B89">
      <w:pPr>
        <w:pStyle w:val="BodyText"/>
        <w:tabs>
          <w:tab w:val="left" w:pos="990"/>
        </w:tabs>
        <w:ind w:left="990"/>
        <w:rPr>
          <w:b/>
        </w:rPr>
      </w:pPr>
    </w:p>
    <w:p w14:paraId="74565B7D" w14:textId="77777777" w:rsidR="00ED3751" w:rsidRDefault="00545C06" w:rsidP="001A3B89">
      <w:pPr>
        <w:pStyle w:val="ListParagraph"/>
        <w:numPr>
          <w:ilvl w:val="1"/>
          <w:numId w:val="2"/>
        </w:numPr>
        <w:tabs>
          <w:tab w:val="left" w:pos="1170"/>
        </w:tabs>
        <w:ind w:left="1170" w:right="319" w:hanging="270"/>
      </w:pPr>
      <w:r>
        <w:t>Name of firm and designated sales representative, including direct telephone number, cellular phone number and</w:t>
      </w:r>
      <w:r>
        <w:rPr>
          <w:spacing w:val="-5"/>
        </w:rPr>
        <w:t xml:space="preserve"> </w:t>
      </w:r>
      <w:r w:rsidR="00E51F37">
        <w:t>email.</w:t>
      </w:r>
    </w:p>
    <w:p w14:paraId="3000CB83" w14:textId="77777777" w:rsidR="00ED3751" w:rsidRDefault="00ED3751" w:rsidP="001A3B89">
      <w:pPr>
        <w:pStyle w:val="BodyText"/>
        <w:tabs>
          <w:tab w:val="left" w:pos="1170"/>
        </w:tabs>
        <w:spacing w:before="10"/>
        <w:ind w:left="1170" w:hanging="270"/>
        <w:rPr>
          <w:sz w:val="21"/>
        </w:rPr>
      </w:pPr>
    </w:p>
    <w:p w14:paraId="298C393B" w14:textId="77777777" w:rsidR="00ED3751" w:rsidRDefault="00545C06" w:rsidP="001A3B89">
      <w:pPr>
        <w:pStyle w:val="ListParagraph"/>
        <w:numPr>
          <w:ilvl w:val="1"/>
          <w:numId w:val="2"/>
        </w:numPr>
        <w:tabs>
          <w:tab w:val="left" w:pos="1170"/>
        </w:tabs>
        <w:ind w:left="1170" w:hanging="270"/>
      </w:pPr>
      <w:r>
        <w:t>Office address, main telephone and fax numbers, and website</w:t>
      </w:r>
      <w:r>
        <w:rPr>
          <w:spacing w:val="-21"/>
        </w:rPr>
        <w:t xml:space="preserve"> </w:t>
      </w:r>
      <w:r>
        <w:t>address.</w:t>
      </w:r>
    </w:p>
    <w:p w14:paraId="037C61B5" w14:textId="77777777" w:rsidR="0031525E" w:rsidRDefault="0031525E" w:rsidP="0031525E">
      <w:pPr>
        <w:pStyle w:val="ListParagraph"/>
      </w:pPr>
    </w:p>
    <w:p w14:paraId="55BD04FD" w14:textId="77777777" w:rsidR="0031525E" w:rsidRDefault="0031525E" w:rsidP="0031525E">
      <w:pPr>
        <w:pStyle w:val="Heading1"/>
        <w:numPr>
          <w:ilvl w:val="0"/>
          <w:numId w:val="2"/>
        </w:numPr>
        <w:tabs>
          <w:tab w:val="left" w:pos="990"/>
        </w:tabs>
        <w:spacing w:before="160"/>
        <w:ind w:left="990"/>
      </w:pPr>
      <w:r>
        <w:t>Bid Proposal, Fee, and Timeline</w:t>
      </w:r>
    </w:p>
    <w:p w14:paraId="4F754C81" w14:textId="77777777" w:rsidR="0031525E" w:rsidRDefault="0031525E" w:rsidP="0031525E">
      <w:pPr>
        <w:pStyle w:val="Heading1"/>
        <w:tabs>
          <w:tab w:val="left" w:pos="990"/>
        </w:tabs>
        <w:spacing w:before="160"/>
        <w:ind w:left="990"/>
      </w:pPr>
    </w:p>
    <w:p w14:paraId="6204CE99" w14:textId="77777777" w:rsidR="0031525E" w:rsidRDefault="0031525E" w:rsidP="0031525E">
      <w:pPr>
        <w:pStyle w:val="ListParagraph"/>
        <w:numPr>
          <w:ilvl w:val="1"/>
          <w:numId w:val="2"/>
        </w:numPr>
        <w:tabs>
          <w:tab w:val="left" w:pos="1170"/>
        </w:tabs>
        <w:ind w:left="1170" w:right="319" w:hanging="270"/>
      </w:pPr>
      <w:r>
        <w:t>The proposer s</w:t>
      </w:r>
      <w:r w:rsidR="0064221D">
        <w:t>hould include a list of the features of their</w:t>
      </w:r>
      <w:r>
        <w:t xml:space="preserve"> ha</w:t>
      </w:r>
      <w:r w:rsidR="0064221D">
        <w:t xml:space="preserve">zardous materials monitor </w:t>
      </w:r>
      <w:r w:rsidR="005D57A9">
        <w:t xml:space="preserve">which will </w:t>
      </w:r>
      <w:r w:rsidR="0064221D">
        <w:t xml:space="preserve">meet </w:t>
      </w:r>
      <w:r>
        <w:t>the specifications set forth in this document; as well as, the proposed cost and timeline to receive the specified monitor.</w:t>
      </w:r>
    </w:p>
    <w:p w14:paraId="6D76A656" w14:textId="10E93827" w:rsidR="00956A82" w:rsidRDefault="00956A82" w:rsidP="0031525E">
      <w:pPr>
        <w:pStyle w:val="ListParagraph"/>
        <w:numPr>
          <w:ilvl w:val="1"/>
          <w:numId w:val="2"/>
        </w:numPr>
        <w:tabs>
          <w:tab w:val="left" w:pos="1170"/>
        </w:tabs>
        <w:ind w:left="1170" w:right="319" w:hanging="270"/>
      </w:pPr>
      <w:r>
        <w:t>The proposer shall include the prices for any optional sampling adapters that are available for the proposed unit.</w:t>
      </w:r>
    </w:p>
    <w:p w14:paraId="5E1BFD6B" w14:textId="37F3E636" w:rsidR="00FA022F" w:rsidRDefault="00FA022F" w:rsidP="0031525E">
      <w:pPr>
        <w:pStyle w:val="ListParagraph"/>
        <w:numPr>
          <w:ilvl w:val="1"/>
          <w:numId w:val="2"/>
        </w:numPr>
        <w:tabs>
          <w:tab w:val="left" w:pos="1170"/>
        </w:tabs>
        <w:ind w:left="1170" w:right="319" w:hanging="270"/>
      </w:pPr>
      <w:r>
        <w:t xml:space="preserve">The proposer shall include the prices for any colorimetric add-ons, including hardware, </w:t>
      </w:r>
      <w:r w:rsidR="003D0E27">
        <w:t>software,</w:t>
      </w:r>
      <w:r>
        <w:t xml:space="preserve"> and sampling supplies.</w:t>
      </w:r>
    </w:p>
    <w:p w14:paraId="7BD81A83" w14:textId="77777777" w:rsidR="00956A82" w:rsidRDefault="00956A82" w:rsidP="0031525E">
      <w:pPr>
        <w:pStyle w:val="ListParagraph"/>
        <w:numPr>
          <w:ilvl w:val="1"/>
          <w:numId w:val="2"/>
        </w:numPr>
        <w:tabs>
          <w:tab w:val="left" w:pos="1170"/>
        </w:tabs>
        <w:ind w:left="1170" w:right="319" w:hanging="270"/>
      </w:pPr>
      <w:r>
        <w:t>The proposer shall include the prices for any additional years of extended warranty.</w:t>
      </w:r>
    </w:p>
    <w:p w14:paraId="7CFAD6C8" w14:textId="77777777" w:rsidR="00A43128" w:rsidRDefault="00A43128">
      <w:r>
        <w:br w:type="page"/>
      </w:r>
    </w:p>
    <w:p w14:paraId="3E0EAE8B" w14:textId="77777777" w:rsidR="00ED3751" w:rsidRDefault="00ED3751">
      <w:pPr>
        <w:pStyle w:val="BodyText"/>
      </w:pPr>
    </w:p>
    <w:p w14:paraId="544AD5F3" w14:textId="77777777" w:rsidR="00ED3751" w:rsidRDefault="0025070A">
      <w:pPr>
        <w:pStyle w:val="Heading1"/>
        <w:spacing w:before="160"/>
        <w:ind w:left="100"/>
      </w:pPr>
      <w:r>
        <w:rPr>
          <w:u w:val="single"/>
        </w:rPr>
        <w:t>Section II</w:t>
      </w:r>
      <w:r w:rsidR="00545C06">
        <w:rPr>
          <w:u w:val="single"/>
        </w:rPr>
        <w:t>:  Evaluation of Proposals</w:t>
      </w:r>
    </w:p>
    <w:p w14:paraId="55FEA1BE" w14:textId="77777777" w:rsidR="00ED3751" w:rsidRDefault="00545C06" w:rsidP="001A3B89">
      <w:pPr>
        <w:pStyle w:val="BodyText"/>
        <w:spacing w:before="158"/>
        <w:ind w:left="450" w:right="150"/>
      </w:pPr>
      <w:r>
        <w:t>City staff will evaluate all properly submitted proposals, and wi</w:t>
      </w:r>
      <w:r w:rsidR="00F16230">
        <w:t xml:space="preserve">ll grade and rank all proposals.  </w:t>
      </w:r>
      <w:r>
        <w:t>The City reserves the right to ask any proposer for additional information and to interview any proposer to assist the City in making its selection.</w:t>
      </w:r>
    </w:p>
    <w:p w14:paraId="248FE764" w14:textId="77777777" w:rsidR="00ED3751" w:rsidRDefault="00545C06" w:rsidP="001A3B89">
      <w:pPr>
        <w:pStyle w:val="BodyText"/>
        <w:spacing w:before="161"/>
        <w:ind w:left="450" w:right="165"/>
        <w:jc w:val="both"/>
      </w:pPr>
      <w:r>
        <w:t>The City will then select the top preferred firm. The City Commission has the ultimate authority to approve any proposal and</w:t>
      </w:r>
      <w:r w:rsidR="00360D23">
        <w:t xml:space="preserve"> to authorize execution of the a</w:t>
      </w:r>
      <w:r>
        <w:t>greement.</w:t>
      </w:r>
    </w:p>
    <w:p w14:paraId="3FACBA59" w14:textId="77777777" w:rsidR="00ED3751" w:rsidRDefault="00545C06" w:rsidP="001A3B89">
      <w:pPr>
        <w:pStyle w:val="BodyText"/>
        <w:spacing w:before="160"/>
        <w:ind w:left="450"/>
      </w:pPr>
      <w:r>
        <w:t xml:space="preserve">The City reserves the right to make clarifications, corrections, or changes in the </w:t>
      </w:r>
      <w:r w:rsidR="00E51F37">
        <w:t>request for proposal (RFP)</w:t>
      </w:r>
      <w:r>
        <w:t xml:space="preserve"> at any time prior to the deadline for the submission of </w:t>
      </w:r>
      <w:r w:rsidRPr="005608B1">
        <w:t xml:space="preserve">proposals. All proposers or prospective proposers will be informed of said clarifications, corrections, or changes so long as the proposers and prospective proposers register with the City via email to </w:t>
      </w:r>
      <w:hyperlink r:id="rId10" w:history="1">
        <w:r w:rsidR="00F16230" w:rsidRPr="009C3623">
          <w:rPr>
            <w:rStyle w:val="Hyperlink"/>
            <w:u w:color="0462C1"/>
          </w:rPr>
          <w:t xml:space="preserve">mbrand@FargoND.gov </w:t>
        </w:r>
      </w:hyperlink>
      <w:r w:rsidRPr="005608B1">
        <w:t>prior to the due date for proposals.</w:t>
      </w:r>
    </w:p>
    <w:p w14:paraId="6075CC0F" w14:textId="77777777" w:rsidR="006D79CB" w:rsidRPr="00987EA1" w:rsidRDefault="006D79CB">
      <w:pPr>
        <w:pStyle w:val="BodyText"/>
        <w:spacing w:before="160"/>
        <w:ind w:left="100"/>
        <w:rPr>
          <w:highlight w:val="yellow"/>
        </w:rPr>
      </w:pPr>
    </w:p>
    <w:p w14:paraId="22225296" w14:textId="77777777" w:rsidR="00ED3751" w:rsidRDefault="00545C06">
      <w:pPr>
        <w:pStyle w:val="Heading1"/>
        <w:spacing w:before="158"/>
        <w:ind w:left="100"/>
      </w:pPr>
      <w:r w:rsidRPr="009E435F">
        <w:rPr>
          <w:u w:val="single"/>
        </w:rPr>
        <w:t xml:space="preserve">Section </w:t>
      </w:r>
      <w:r w:rsidR="0025070A">
        <w:rPr>
          <w:u w:val="single"/>
        </w:rPr>
        <w:t>III</w:t>
      </w:r>
      <w:r w:rsidRPr="009E435F">
        <w:rPr>
          <w:u w:val="single"/>
        </w:rPr>
        <w:t>: Submittal Procedures</w:t>
      </w:r>
    </w:p>
    <w:p w14:paraId="19C716FE" w14:textId="77777777" w:rsidR="00ED3751" w:rsidRDefault="00545C06" w:rsidP="0025070A">
      <w:pPr>
        <w:pStyle w:val="ListParagraph"/>
        <w:numPr>
          <w:ilvl w:val="0"/>
          <w:numId w:val="1"/>
        </w:numPr>
        <w:tabs>
          <w:tab w:val="left" w:pos="720"/>
        </w:tabs>
        <w:spacing w:before="160"/>
        <w:ind w:left="720"/>
        <w:rPr>
          <w:b/>
        </w:rPr>
      </w:pPr>
      <w:r>
        <w:rPr>
          <w:b/>
        </w:rPr>
        <w:t>Questions and</w:t>
      </w:r>
      <w:r>
        <w:rPr>
          <w:b/>
          <w:spacing w:val="-14"/>
        </w:rPr>
        <w:t xml:space="preserve"> </w:t>
      </w:r>
      <w:r>
        <w:rPr>
          <w:b/>
        </w:rPr>
        <w:t>Clarifications</w:t>
      </w:r>
    </w:p>
    <w:p w14:paraId="05C9C13B" w14:textId="77777777" w:rsidR="00ED3751" w:rsidRDefault="00545C06" w:rsidP="0025070A">
      <w:pPr>
        <w:tabs>
          <w:tab w:val="left" w:pos="720"/>
        </w:tabs>
        <w:spacing w:before="158"/>
        <w:ind w:left="720" w:right="150"/>
        <w:rPr>
          <w:rStyle w:val="Hyperlink"/>
        </w:rPr>
      </w:pPr>
      <w:r w:rsidRPr="009E435F">
        <w:t xml:space="preserve">All questions regarding this RFP should </w:t>
      </w:r>
      <w:r w:rsidR="00987EA1" w:rsidRPr="009E435F">
        <w:t xml:space="preserve">be directed in writing to </w:t>
      </w:r>
      <w:r w:rsidR="00033136">
        <w:t>Captain Matt Brand</w:t>
      </w:r>
      <w:r w:rsidRPr="009E435F">
        <w:t>, at</w:t>
      </w:r>
      <w:r w:rsidR="0025070A">
        <w:t xml:space="preserve"> </w:t>
      </w:r>
      <w:hyperlink r:id="rId11" w:history="1">
        <w:r w:rsidR="0025070A" w:rsidRPr="0025070A">
          <w:rPr>
            <w:rStyle w:val="Hyperlink"/>
          </w:rPr>
          <w:t>mbrand@FargoND.gov</w:t>
        </w:r>
      </w:hyperlink>
    </w:p>
    <w:p w14:paraId="28069554" w14:textId="77777777" w:rsidR="00A43128" w:rsidRPr="009E435F" w:rsidRDefault="00A43128" w:rsidP="0025070A">
      <w:pPr>
        <w:tabs>
          <w:tab w:val="left" w:pos="720"/>
        </w:tabs>
        <w:spacing w:before="158"/>
        <w:ind w:left="720" w:right="150"/>
        <w:rPr>
          <w:b/>
        </w:rPr>
      </w:pPr>
    </w:p>
    <w:p w14:paraId="1F9B8764" w14:textId="77777777" w:rsidR="00ED3751" w:rsidRDefault="00545C06" w:rsidP="0025070A">
      <w:pPr>
        <w:pStyle w:val="Heading1"/>
        <w:numPr>
          <w:ilvl w:val="0"/>
          <w:numId w:val="1"/>
        </w:numPr>
        <w:tabs>
          <w:tab w:val="left" w:pos="720"/>
        </w:tabs>
        <w:spacing w:before="161"/>
        <w:ind w:left="720"/>
      </w:pPr>
      <w:r>
        <w:t>RFP</w:t>
      </w:r>
      <w:r>
        <w:rPr>
          <w:spacing w:val="-2"/>
        </w:rPr>
        <w:t xml:space="preserve"> </w:t>
      </w:r>
      <w:r>
        <w:t>Submittals</w:t>
      </w:r>
    </w:p>
    <w:p w14:paraId="2CA5D2EF" w14:textId="77777777" w:rsidR="00ED3751" w:rsidRDefault="00ED3751" w:rsidP="0025070A">
      <w:pPr>
        <w:pStyle w:val="BodyText"/>
        <w:tabs>
          <w:tab w:val="left" w:pos="720"/>
        </w:tabs>
        <w:spacing w:before="2"/>
        <w:ind w:left="720" w:hanging="360"/>
        <w:rPr>
          <w:sz w:val="17"/>
        </w:rPr>
      </w:pPr>
    </w:p>
    <w:p w14:paraId="7099D8DD" w14:textId="3303CC3A" w:rsidR="00ED3751" w:rsidRDefault="00545C06" w:rsidP="0025070A">
      <w:pPr>
        <w:tabs>
          <w:tab w:val="left" w:pos="720"/>
        </w:tabs>
        <w:spacing w:before="56"/>
        <w:ind w:left="720" w:right="150"/>
      </w:pPr>
      <w:r>
        <w:rPr>
          <w:b/>
        </w:rPr>
        <w:t>Proposals must be received no late</w:t>
      </w:r>
      <w:r w:rsidR="00BB5BD2">
        <w:rPr>
          <w:b/>
        </w:rPr>
        <w:t xml:space="preserve">r than 2:00 p.m. </w:t>
      </w:r>
      <w:r w:rsidR="00FA022F">
        <w:rPr>
          <w:b/>
        </w:rPr>
        <w:t>(central time)</w:t>
      </w:r>
      <w:r w:rsidR="00BB5BD2">
        <w:rPr>
          <w:b/>
        </w:rPr>
        <w:t xml:space="preserve">, on </w:t>
      </w:r>
      <w:r w:rsidR="00B24AFA">
        <w:rPr>
          <w:b/>
        </w:rPr>
        <w:t>Wednesday</w:t>
      </w:r>
      <w:r w:rsidR="00BB5BD2">
        <w:rPr>
          <w:b/>
        </w:rPr>
        <w:t xml:space="preserve">, </w:t>
      </w:r>
      <w:r w:rsidR="009B0A4A">
        <w:rPr>
          <w:b/>
        </w:rPr>
        <w:t xml:space="preserve">November </w:t>
      </w:r>
      <w:r w:rsidR="00FA022F">
        <w:rPr>
          <w:b/>
        </w:rPr>
        <w:t>10</w:t>
      </w:r>
      <w:r w:rsidR="009B0A4A">
        <w:rPr>
          <w:b/>
        </w:rPr>
        <w:t xml:space="preserve">, </w:t>
      </w:r>
      <w:r w:rsidR="00FA022F">
        <w:rPr>
          <w:b/>
        </w:rPr>
        <w:t>2021,</w:t>
      </w:r>
      <w:r w:rsidR="009E435F">
        <w:rPr>
          <w:b/>
        </w:rPr>
        <w:t xml:space="preserve"> at the City Auditor’s Office, City of Fargo, 225 4</w:t>
      </w:r>
      <w:r w:rsidR="009E435F" w:rsidRPr="009E435F">
        <w:rPr>
          <w:b/>
          <w:vertAlign w:val="superscript"/>
        </w:rPr>
        <w:t>th</w:t>
      </w:r>
      <w:r w:rsidR="009E435F">
        <w:rPr>
          <w:b/>
        </w:rPr>
        <w:t xml:space="preserve"> St. N., Fargo, ND 58102. All proposals shall be labeled Fire Department </w:t>
      </w:r>
      <w:r w:rsidR="006D79CB">
        <w:rPr>
          <w:b/>
        </w:rPr>
        <w:t>Hazardous Materials Monitor</w:t>
      </w:r>
      <w:r w:rsidR="009E435F">
        <w:rPr>
          <w:b/>
        </w:rPr>
        <w:t>.</w:t>
      </w:r>
      <w:r>
        <w:rPr>
          <w:b/>
        </w:rPr>
        <w:t xml:space="preserve"> </w:t>
      </w:r>
      <w:r>
        <w:t>Proposals will not be opened publi</w:t>
      </w:r>
      <w:r w:rsidR="00E51F37">
        <w:t>c</w:t>
      </w:r>
      <w:r>
        <w:t xml:space="preserve">ly.  Proposals submitted after closing time will not be opened.  No oral, </w:t>
      </w:r>
      <w:r w:rsidR="007C1DF7">
        <w:t xml:space="preserve">emailed, </w:t>
      </w:r>
      <w:r>
        <w:t>telephone, or facsimile proposals will be considered.</w:t>
      </w:r>
    </w:p>
    <w:p w14:paraId="59217F69" w14:textId="77777777" w:rsidR="00964F29" w:rsidRDefault="00964F29" w:rsidP="0025070A">
      <w:pPr>
        <w:tabs>
          <w:tab w:val="left" w:pos="720"/>
        </w:tabs>
        <w:spacing w:before="56"/>
        <w:ind w:left="720" w:right="150" w:hanging="360"/>
      </w:pPr>
    </w:p>
    <w:p w14:paraId="7521B2FD" w14:textId="77777777" w:rsidR="00F659CA" w:rsidRDefault="00964F29" w:rsidP="00F659CA">
      <w:pPr>
        <w:tabs>
          <w:tab w:val="left" w:pos="720"/>
        </w:tabs>
        <w:spacing w:before="56"/>
        <w:ind w:left="720" w:right="150"/>
        <w:rPr>
          <w:rStyle w:val="Hyperlink"/>
        </w:rPr>
      </w:pPr>
      <w:r>
        <w:t xml:space="preserve">Please also deliver one digital copy of the proposal via email to </w:t>
      </w:r>
      <w:hyperlink r:id="rId12" w:history="1">
        <w:r w:rsidR="006D79CB" w:rsidRPr="006D79CB">
          <w:rPr>
            <w:rStyle w:val="Hyperlink"/>
          </w:rPr>
          <w:t>mbrand@FargoND.gov</w:t>
        </w:r>
      </w:hyperlink>
    </w:p>
    <w:p w14:paraId="28DC7791" w14:textId="77777777" w:rsidR="00ED3751" w:rsidRDefault="00ED3751" w:rsidP="0025070A">
      <w:pPr>
        <w:pStyle w:val="BodyText"/>
        <w:tabs>
          <w:tab w:val="left" w:pos="720"/>
        </w:tabs>
        <w:ind w:left="720" w:hanging="360"/>
      </w:pPr>
    </w:p>
    <w:p w14:paraId="2CE3BFA2" w14:textId="77777777" w:rsidR="00ED3751" w:rsidRDefault="00545C06" w:rsidP="0025070A">
      <w:pPr>
        <w:pStyle w:val="Heading1"/>
        <w:numPr>
          <w:ilvl w:val="0"/>
          <w:numId w:val="1"/>
        </w:numPr>
        <w:tabs>
          <w:tab w:val="left" w:pos="720"/>
        </w:tabs>
        <w:ind w:left="720"/>
      </w:pPr>
      <w:r>
        <w:t>Standard Terms and</w:t>
      </w:r>
      <w:r>
        <w:rPr>
          <w:spacing w:val="-9"/>
        </w:rPr>
        <w:t xml:space="preserve"> </w:t>
      </w:r>
      <w:r>
        <w:t>Conditions</w:t>
      </w:r>
    </w:p>
    <w:p w14:paraId="383B680B" w14:textId="77777777" w:rsidR="00ED3751" w:rsidRDefault="00545C06" w:rsidP="0025070A">
      <w:pPr>
        <w:pStyle w:val="BodyText"/>
        <w:tabs>
          <w:tab w:val="left" w:pos="720"/>
        </w:tabs>
        <w:spacing w:before="160"/>
        <w:ind w:left="720" w:right="150"/>
      </w:pPr>
      <w:r>
        <w:t>Proposals submitted are offers only, and the decision to accept or reject is a function of quality, reliability, capability, reputation, and expertise of the firms submitting proposals. Issuance of this RFP does not obligate the City to pay any costs incurred by a respondent in its submission of a proposal, conducting any necessary studies, creating any necessary designs for the preparation of the proposal, or for procuring or contracting for services to be furnished under the RFP.</w:t>
      </w:r>
    </w:p>
    <w:p w14:paraId="5A133EB1" w14:textId="77777777" w:rsidR="00ED3751" w:rsidRDefault="00545C06" w:rsidP="0025070A">
      <w:pPr>
        <w:pStyle w:val="BodyText"/>
        <w:tabs>
          <w:tab w:val="left" w:pos="720"/>
        </w:tabs>
        <w:spacing w:before="37"/>
        <w:ind w:left="720" w:right="235"/>
      </w:pPr>
      <w:r>
        <w:t xml:space="preserve">A proposer may withdraw </w:t>
      </w:r>
      <w:r w:rsidR="00FB7D16">
        <w:t>their</w:t>
      </w:r>
      <w:r>
        <w:t xml:space="preserve"> proposal, either personally or by written request, at any time prior to the deadline for submittals.</w:t>
      </w:r>
    </w:p>
    <w:p w14:paraId="2F58FE31" w14:textId="77777777" w:rsidR="00ED3751" w:rsidRDefault="00545C06" w:rsidP="0025070A">
      <w:pPr>
        <w:pStyle w:val="BodyText"/>
        <w:tabs>
          <w:tab w:val="left" w:pos="720"/>
        </w:tabs>
        <w:spacing w:before="158"/>
        <w:ind w:left="720" w:right="88"/>
      </w:pPr>
      <w:r>
        <w:t>The City reserves the right to accept the proposals that are, in its judgment, the best and most favorable to the interests of the City and to the public</w:t>
      </w:r>
      <w:r w:rsidR="00C05DD5">
        <w:t xml:space="preserve">.  The City also reserves the right </w:t>
      </w:r>
      <w:r>
        <w:t>t</w:t>
      </w:r>
      <w:r w:rsidR="006D79CB">
        <w:t>o reject any and all proposals.</w:t>
      </w:r>
    </w:p>
    <w:p w14:paraId="041C7B3E" w14:textId="77777777" w:rsidR="00C05DD5" w:rsidRDefault="00C05DD5" w:rsidP="0025070A">
      <w:pPr>
        <w:pStyle w:val="BodyText"/>
        <w:tabs>
          <w:tab w:val="left" w:pos="720"/>
        </w:tabs>
        <w:spacing w:before="158"/>
        <w:ind w:left="720" w:right="88"/>
      </w:pPr>
      <w:r>
        <w:br w:type="page"/>
      </w:r>
    </w:p>
    <w:p w14:paraId="53B09A0B" w14:textId="77777777" w:rsidR="0025070A" w:rsidRDefault="0025070A" w:rsidP="0025070A">
      <w:pPr>
        <w:pStyle w:val="BodyText"/>
        <w:tabs>
          <w:tab w:val="left" w:pos="720"/>
        </w:tabs>
        <w:spacing w:before="158"/>
        <w:ind w:left="720" w:right="88"/>
      </w:pPr>
    </w:p>
    <w:p w14:paraId="39126B64" w14:textId="77777777" w:rsidR="0025070A" w:rsidRDefault="0025070A" w:rsidP="0025070A">
      <w:pPr>
        <w:pStyle w:val="Heading1"/>
        <w:spacing w:before="158"/>
        <w:ind w:left="100"/>
        <w:rPr>
          <w:u w:val="single"/>
        </w:rPr>
      </w:pPr>
      <w:r w:rsidRPr="009E435F">
        <w:rPr>
          <w:u w:val="single"/>
        </w:rPr>
        <w:t xml:space="preserve">Section </w:t>
      </w:r>
      <w:r>
        <w:rPr>
          <w:u w:val="single"/>
        </w:rPr>
        <w:t>IV</w:t>
      </w:r>
      <w:r w:rsidRPr="009E435F">
        <w:rPr>
          <w:u w:val="single"/>
        </w:rPr>
        <w:t xml:space="preserve">: </w:t>
      </w:r>
      <w:r>
        <w:rPr>
          <w:u w:val="single"/>
        </w:rPr>
        <w:t>Proposal Specifications</w:t>
      </w:r>
    </w:p>
    <w:p w14:paraId="12AEBB8A" w14:textId="77777777" w:rsidR="001A3B89" w:rsidRDefault="001A3B89" w:rsidP="001A3B89">
      <w:pPr>
        <w:rPr>
          <w:rFonts w:eastAsia="MS Mincho" w:cs="Arial"/>
        </w:rPr>
      </w:pPr>
    </w:p>
    <w:p w14:paraId="545D594D" w14:textId="77777777" w:rsidR="001A3B89" w:rsidRDefault="001A3B89" w:rsidP="0028259A">
      <w:pPr>
        <w:ind w:left="720"/>
      </w:pPr>
      <w:r w:rsidRPr="00082F30">
        <w:rPr>
          <w:rFonts w:eastAsia="MS Mincho" w:cs="Arial"/>
        </w:rPr>
        <w:t xml:space="preserve">The unit to be furnished under </w:t>
      </w:r>
      <w:r>
        <w:rPr>
          <w:rFonts w:eastAsia="MS Mincho" w:cs="Arial"/>
        </w:rPr>
        <w:t>the attached</w:t>
      </w:r>
      <w:r w:rsidRPr="00082F30">
        <w:rPr>
          <w:rFonts w:eastAsia="MS Mincho" w:cs="Arial"/>
        </w:rPr>
        <w:t xml:space="preserve"> specifications shall be the manufacturer’s newest and latest model </w:t>
      </w:r>
      <w:r>
        <w:rPr>
          <w:rFonts w:eastAsia="MS Mincho" w:cs="Arial"/>
        </w:rPr>
        <w:t xml:space="preserve">of </w:t>
      </w:r>
      <w:r w:rsidR="00477410">
        <w:rPr>
          <w:rFonts w:eastAsia="MS Mincho" w:cs="Arial"/>
        </w:rPr>
        <w:t xml:space="preserve">handheld raman </w:t>
      </w:r>
      <w:r>
        <w:rPr>
          <w:rFonts w:eastAsia="MS Mincho" w:cs="Arial"/>
        </w:rPr>
        <w:t xml:space="preserve">spectroscopy device.  Exceptions to the specifications must be noted on the bid proposal. </w:t>
      </w:r>
      <w:r>
        <w:t xml:space="preserve">The following specifications are requested as a minimum to the features and standards the </w:t>
      </w:r>
      <w:r w:rsidR="00477410">
        <w:t>raman spectroscopy devic</w:t>
      </w:r>
      <w:r w:rsidRPr="00407C72">
        <w:t>e</w:t>
      </w:r>
      <w:r>
        <w:t xml:space="preserve"> needs to be manufactured with: </w:t>
      </w:r>
    </w:p>
    <w:p w14:paraId="1C37B358" w14:textId="77777777" w:rsidR="0028259A" w:rsidRDefault="0028259A" w:rsidP="0028259A">
      <w:pPr>
        <w:ind w:left="720"/>
        <w:rPr>
          <w:rFonts w:eastAsia="MS Mincho" w:cs="Arial"/>
        </w:rPr>
      </w:pPr>
    </w:p>
    <w:p w14:paraId="1FE7FEAD" w14:textId="77777777" w:rsidR="001A3B89" w:rsidRDefault="001A3B89" w:rsidP="0028259A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1530"/>
        <w:contextualSpacing/>
      </w:pPr>
      <w:r>
        <w:t xml:space="preserve">The </w:t>
      </w:r>
      <w:r w:rsidR="00477410">
        <w:t>raman</w:t>
      </w:r>
      <w:r w:rsidRPr="00407C72">
        <w:t xml:space="preserve"> spectroscopy</w:t>
      </w:r>
      <w:r w:rsidR="00C05DD5">
        <w:t xml:space="preserve"> device shall be new,</w:t>
      </w:r>
      <w:r>
        <w:t xml:space="preserve"> not refurbished or used.</w:t>
      </w:r>
    </w:p>
    <w:p w14:paraId="2222062C" w14:textId="77777777" w:rsidR="001A3B89" w:rsidRDefault="001A3B89" w:rsidP="0028259A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1530"/>
        <w:contextualSpacing/>
      </w:pPr>
      <w:r>
        <w:t>Shall be handheld, compact, and lightweight.</w:t>
      </w:r>
    </w:p>
    <w:p w14:paraId="0E5378DD" w14:textId="77777777" w:rsidR="001A3B89" w:rsidRDefault="001A3B89" w:rsidP="0028259A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1530"/>
        <w:contextualSpacing/>
      </w:pPr>
      <w:r>
        <w:t xml:space="preserve">Shall </w:t>
      </w:r>
      <w:r w:rsidR="00477410">
        <w:t>be durable and meet an ingre</w:t>
      </w:r>
      <w:r w:rsidR="00287E79">
        <w:t>ss protection (IP) rating of 68 as well as MIL-STD 810G specifications.</w:t>
      </w:r>
    </w:p>
    <w:p w14:paraId="33507693" w14:textId="77777777" w:rsidR="007C1DF7" w:rsidRDefault="007C1DF7" w:rsidP="007C1DF7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1530"/>
        <w:contextualSpacing/>
      </w:pPr>
      <w:r>
        <w:t>Shall have a quick start-up process and produce results quickly and accurately.</w:t>
      </w:r>
    </w:p>
    <w:p w14:paraId="30E1B966" w14:textId="77777777" w:rsidR="007C1DF7" w:rsidRDefault="007C1DF7" w:rsidP="007C1DF7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1530"/>
        <w:contextualSpacing/>
      </w:pPr>
      <w:r>
        <w:t>Shall have the ability to run on batteries that are easily accessible or rechargeable.</w:t>
      </w:r>
    </w:p>
    <w:p w14:paraId="5E924948" w14:textId="77777777" w:rsidR="007C1DF7" w:rsidRDefault="007C1DF7" w:rsidP="007C1DF7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1530"/>
        <w:contextualSpacing/>
      </w:pPr>
      <w:r>
        <w:t>Shall have a touch screen display that could be operated with a glove, and have simple operation.</w:t>
      </w:r>
    </w:p>
    <w:p w14:paraId="2D123715" w14:textId="77777777" w:rsidR="007C1DF7" w:rsidRDefault="007C1DF7" w:rsidP="007C1DF7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1530"/>
        <w:contextualSpacing/>
      </w:pPr>
      <w:r>
        <w:t>Shall have the ability for technical reach back 24 hours a day, 7 days a week.</w:t>
      </w:r>
    </w:p>
    <w:p w14:paraId="2ED7F7FF" w14:textId="77777777" w:rsidR="007C1DF7" w:rsidRDefault="007C1DF7" w:rsidP="007C1DF7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1530"/>
        <w:contextualSpacing/>
      </w:pPr>
      <w:r>
        <w:t>Shall have the ability to be used in extreme temperatures, both hot and cold.</w:t>
      </w:r>
    </w:p>
    <w:p w14:paraId="2E51C389" w14:textId="77777777" w:rsidR="007C1DF7" w:rsidRDefault="007C1DF7" w:rsidP="007C1DF7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1530"/>
        <w:contextualSpacing/>
      </w:pPr>
      <w:r>
        <w:t xml:space="preserve">Shall offer free software and library updates for the life of the unit. </w:t>
      </w:r>
    </w:p>
    <w:p w14:paraId="11C726B4" w14:textId="77777777" w:rsidR="001A3B89" w:rsidRDefault="00D67394" w:rsidP="00D67394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1530"/>
        <w:contextualSpacing/>
      </w:pPr>
      <w:r>
        <w:t>Shall have the ability to be easily calibrated, if needed.</w:t>
      </w:r>
    </w:p>
    <w:p w14:paraId="20248941" w14:textId="77777777" w:rsidR="00164076" w:rsidRDefault="00164076" w:rsidP="0028259A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1530"/>
        <w:contextualSpacing/>
      </w:pPr>
      <w:r>
        <w:t>Shall use a 1064 nanometer wavelength.</w:t>
      </w:r>
    </w:p>
    <w:p w14:paraId="34B24F7E" w14:textId="77777777" w:rsidR="00164076" w:rsidRDefault="00164076" w:rsidP="0028259A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1530"/>
        <w:contextualSpacing/>
      </w:pPr>
      <w:r>
        <w:t>Shall have an operator adjustable laser power.</w:t>
      </w:r>
    </w:p>
    <w:p w14:paraId="37A05630" w14:textId="77777777" w:rsidR="001A3B89" w:rsidRPr="00200242" w:rsidRDefault="001A3B89" w:rsidP="0028259A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1530"/>
        <w:contextualSpacing/>
      </w:pPr>
      <w:r w:rsidRPr="00200242">
        <w:t>Shall have the ability to identify liquids</w:t>
      </w:r>
      <w:r>
        <w:t xml:space="preserve"> and </w:t>
      </w:r>
      <w:r w:rsidRPr="00200242">
        <w:t>solids.</w:t>
      </w:r>
    </w:p>
    <w:p w14:paraId="1D1738DF" w14:textId="77777777" w:rsidR="001A3B89" w:rsidRDefault="00477410" w:rsidP="0028259A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1530"/>
        <w:contextualSpacing/>
      </w:pPr>
      <w:r>
        <w:t xml:space="preserve">Shall be </w:t>
      </w:r>
      <w:r w:rsidR="001A3B89">
        <w:t xml:space="preserve">able to be </w:t>
      </w:r>
      <w:r>
        <w:t xml:space="preserve">easily </w:t>
      </w:r>
      <w:r w:rsidR="001A3B89">
        <w:t xml:space="preserve">decontaminated. </w:t>
      </w:r>
    </w:p>
    <w:p w14:paraId="1EED76CA" w14:textId="77777777" w:rsidR="001A3B89" w:rsidRDefault="001A3B89" w:rsidP="0028259A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1530"/>
        <w:contextualSpacing/>
      </w:pPr>
      <w:r>
        <w:t xml:space="preserve">Shall include a library of </w:t>
      </w:r>
      <w:r w:rsidRPr="00164076">
        <w:t xml:space="preserve">a least </w:t>
      </w:r>
      <w:r w:rsidR="00164076" w:rsidRPr="00164076">
        <w:t>1</w:t>
      </w:r>
      <w:r w:rsidR="007C1DF7">
        <w:t>2</w:t>
      </w:r>
      <w:r w:rsidR="00164076" w:rsidRPr="00164076">
        <w:t>,000 compounds</w:t>
      </w:r>
      <w:r w:rsidRPr="00164076">
        <w:t xml:space="preserve"> of chemical warfare agents, explosives, narcotics (including fentanyl), TICs</w:t>
      </w:r>
      <w:r w:rsidR="00164076" w:rsidRPr="00164076">
        <w:t>/TIMs</w:t>
      </w:r>
      <w:r w:rsidRPr="00164076">
        <w:t>, pesticides, white powder</w:t>
      </w:r>
      <w:r w:rsidR="00C406D4" w:rsidRPr="00164076">
        <w:t>s</w:t>
      </w:r>
      <w:r w:rsidRPr="00164076">
        <w:t>,</w:t>
      </w:r>
      <w:r w:rsidR="00164076" w:rsidRPr="00164076">
        <w:t xml:space="preserve"> precursors, cutting agents,</w:t>
      </w:r>
      <w:r w:rsidRPr="00164076">
        <w:t xml:space="preserve"> and other chemical classes.</w:t>
      </w:r>
    </w:p>
    <w:p w14:paraId="16F2EA91" w14:textId="77777777" w:rsidR="001A3B89" w:rsidRDefault="00956A82" w:rsidP="00D67394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1530"/>
        <w:contextualSpacing/>
      </w:pPr>
      <w:r>
        <w:t xml:space="preserve">Shall have the </w:t>
      </w:r>
      <w:r w:rsidR="007C1DF7">
        <w:t>option</w:t>
      </w:r>
      <w:r>
        <w:t xml:space="preserve"> to integrate with a colorimetric testing kit.</w:t>
      </w:r>
    </w:p>
    <w:p w14:paraId="001D8596" w14:textId="77777777" w:rsidR="00D67394" w:rsidRDefault="00D67394" w:rsidP="00D67394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1530"/>
        <w:contextualSpacing/>
      </w:pPr>
      <w:r>
        <w:t>Shall have the option of an integrated digital camera.</w:t>
      </w:r>
    </w:p>
    <w:p w14:paraId="079A74DB" w14:textId="77777777" w:rsidR="001A3B89" w:rsidRDefault="001A3B89" w:rsidP="0028259A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1530"/>
        <w:contextualSpacing/>
      </w:pPr>
      <w:r>
        <w:t>Shall have the ability for data collection and be able to be logged and printed for reporting purposes</w:t>
      </w:r>
      <w:r w:rsidR="00164076">
        <w:t xml:space="preserve"> (preferably wireless)</w:t>
      </w:r>
      <w:r>
        <w:t>.</w:t>
      </w:r>
    </w:p>
    <w:p w14:paraId="4B81B33A" w14:textId="77777777" w:rsidR="001A3B89" w:rsidRPr="00164076" w:rsidRDefault="001A3B89" w:rsidP="0028259A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1530"/>
        <w:contextualSpacing/>
      </w:pPr>
      <w:r w:rsidRPr="00164076">
        <w:t xml:space="preserve">Shall have a minimum </w:t>
      </w:r>
      <w:r w:rsidR="00164076" w:rsidRPr="00164076">
        <w:t xml:space="preserve">24 </w:t>
      </w:r>
      <w:r w:rsidRPr="00164076">
        <w:t>month warranty.</w:t>
      </w:r>
    </w:p>
    <w:p w14:paraId="49C58CBB" w14:textId="77777777" w:rsidR="0025070A" w:rsidRDefault="001A3B89" w:rsidP="0028259A">
      <w:pPr>
        <w:pStyle w:val="ListParagraph"/>
        <w:widowControl/>
        <w:numPr>
          <w:ilvl w:val="0"/>
          <w:numId w:val="4"/>
        </w:numPr>
        <w:autoSpaceDE/>
        <w:autoSpaceDN/>
        <w:spacing w:after="160" w:line="256" w:lineRule="auto"/>
        <w:ind w:left="1530"/>
        <w:contextualSpacing/>
      </w:pPr>
      <w:r w:rsidRPr="0044251E">
        <w:t>Shall provide on-site training for 3 days.</w:t>
      </w:r>
    </w:p>
    <w:p w14:paraId="3AB4B63B" w14:textId="77777777" w:rsidR="00287E79" w:rsidRDefault="00287E79" w:rsidP="00287E79">
      <w:pPr>
        <w:widowControl/>
        <w:autoSpaceDE/>
        <w:autoSpaceDN/>
        <w:spacing w:after="160" w:line="256" w:lineRule="auto"/>
        <w:contextualSpacing/>
      </w:pPr>
    </w:p>
    <w:p w14:paraId="41BFB62C" w14:textId="77777777" w:rsidR="0025070A" w:rsidRDefault="0025070A" w:rsidP="0025070A">
      <w:pPr>
        <w:pStyle w:val="BodyText"/>
        <w:tabs>
          <w:tab w:val="left" w:pos="720"/>
        </w:tabs>
        <w:spacing w:before="158"/>
        <w:ind w:left="720" w:right="88"/>
      </w:pPr>
    </w:p>
    <w:sectPr w:rsidR="0025070A" w:rsidSect="0025070A">
      <w:footerReference w:type="default" r:id="rId13"/>
      <w:pgSz w:w="12240" w:h="15840"/>
      <w:pgMar w:top="1320" w:right="1140" w:bottom="1340" w:left="1140" w:header="0" w:footer="9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B52E2" w14:textId="77777777" w:rsidR="00DA7E3C" w:rsidRDefault="00DA7E3C">
      <w:r>
        <w:separator/>
      </w:r>
    </w:p>
  </w:endnote>
  <w:endnote w:type="continuationSeparator" w:id="0">
    <w:p w14:paraId="474F4688" w14:textId="77777777" w:rsidR="00DA7E3C" w:rsidRDefault="00DA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63CC7" w14:textId="77777777" w:rsidR="00005F96" w:rsidRDefault="00005F9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92864" behindDoc="1" locked="0" layoutInCell="1" allowOverlap="1" wp14:anchorId="31D72F7C" wp14:editId="27457899">
              <wp:simplePos x="0" y="0"/>
              <wp:positionH relativeFrom="page">
                <wp:posOffset>3826510</wp:posOffset>
              </wp:positionH>
              <wp:positionV relativeFrom="page">
                <wp:posOffset>9274175</wp:posOffset>
              </wp:positionV>
              <wp:extent cx="121920" cy="165735"/>
              <wp:effectExtent l="0" t="0" r="4445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0432D" w14:textId="77777777" w:rsidR="00005F96" w:rsidRDefault="00005F96">
                          <w:pPr>
                            <w:pStyle w:val="BodyText"/>
                            <w:spacing w:line="24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D72F7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1.3pt;margin-top:730.25pt;width:9.6pt;height:13.05pt;z-index:-1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" filled="f" stroked="f">
              <v:textbox inset="0,0,0,0">
                <w:txbxContent>
                  <w:p w14:paraId="2F30432D" w14:textId="77777777" w:rsidR="00005F96" w:rsidRDefault="00005F96">
                    <w:pPr>
                      <w:pStyle w:val="BodyText"/>
                      <w:spacing w:line="24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B8C94" w14:textId="77777777" w:rsidR="00005F96" w:rsidRDefault="00005F9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BA7D0" w14:textId="77777777" w:rsidR="00DA7E3C" w:rsidRDefault="00DA7E3C">
      <w:r>
        <w:separator/>
      </w:r>
    </w:p>
  </w:footnote>
  <w:footnote w:type="continuationSeparator" w:id="0">
    <w:p w14:paraId="4F1465DB" w14:textId="77777777" w:rsidR="00DA7E3C" w:rsidRDefault="00DA7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968"/>
    <w:multiLevelType w:val="hybridMultilevel"/>
    <w:tmpl w:val="4E545068"/>
    <w:lvl w:ilvl="0" w:tplc="34C490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81E97"/>
    <w:multiLevelType w:val="hybridMultilevel"/>
    <w:tmpl w:val="9C90BDBE"/>
    <w:lvl w:ilvl="0" w:tplc="C778D498">
      <w:start w:val="1"/>
      <w:numFmt w:val="upperLetter"/>
      <w:lvlText w:val="%1."/>
      <w:lvlJc w:val="left"/>
      <w:pPr>
        <w:ind w:left="820" w:hanging="41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13C901C">
      <w:start w:val="1"/>
      <w:numFmt w:val="lowerLetter"/>
      <w:lvlText w:val="%2."/>
      <w:lvlJc w:val="left"/>
      <w:pPr>
        <w:ind w:left="11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DE8C380">
      <w:numFmt w:val="bullet"/>
      <w:lvlText w:val="•"/>
      <w:lvlJc w:val="left"/>
      <w:pPr>
        <w:ind w:left="2064" w:hanging="360"/>
      </w:pPr>
      <w:rPr>
        <w:rFonts w:hint="default"/>
      </w:rPr>
    </w:lvl>
    <w:lvl w:ilvl="3" w:tplc="B78A9694">
      <w:numFmt w:val="bullet"/>
      <w:lvlText w:val="•"/>
      <w:lvlJc w:val="left"/>
      <w:pPr>
        <w:ind w:left="2948" w:hanging="360"/>
      </w:pPr>
      <w:rPr>
        <w:rFonts w:hint="default"/>
      </w:rPr>
    </w:lvl>
    <w:lvl w:ilvl="4" w:tplc="2912EF06">
      <w:numFmt w:val="bullet"/>
      <w:lvlText w:val="•"/>
      <w:lvlJc w:val="left"/>
      <w:pPr>
        <w:ind w:left="3833" w:hanging="360"/>
      </w:pPr>
      <w:rPr>
        <w:rFonts w:hint="default"/>
      </w:rPr>
    </w:lvl>
    <w:lvl w:ilvl="5" w:tplc="6D221F5C"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6C7A1638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B19AEB94">
      <w:numFmt w:val="bullet"/>
      <w:lvlText w:val="•"/>
      <w:lvlJc w:val="left"/>
      <w:pPr>
        <w:ind w:left="6486" w:hanging="360"/>
      </w:pPr>
      <w:rPr>
        <w:rFonts w:hint="default"/>
      </w:rPr>
    </w:lvl>
    <w:lvl w:ilvl="8" w:tplc="19A8A950"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2" w15:restartNumberingAfterBreak="0">
    <w:nsid w:val="428069CF"/>
    <w:multiLevelType w:val="hybridMultilevel"/>
    <w:tmpl w:val="E2F8CE8A"/>
    <w:lvl w:ilvl="0" w:tplc="30B870C2">
      <w:start w:val="1"/>
      <w:numFmt w:val="upperLetter"/>
      <w:lvlText w:val="%1."/>
      <w:lvlJc w:val="left"/>
      <w:pPr>
        <w:ind w:left="46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64EC247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DEC25A8"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2A1CF550">
      <w:numFmt w:val="bullet"/>
      <w:lvlText w:val="•"/>
      <w:lvlJc w:val="left"/>
      <w:pPr>
        <w:ind w:left="2753" w:hanging="360"/>
      </w:pPr>
      <w:rPr>
        <w:rFonts w:hint="default"/>
      </w:rPr>
    </w:lvl>
    <w:lvl w:ilvl="4" w:tplc="884414B0"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E97E1BC6">
      <w:numFmt w:val="bullet"/>
      <w:lvlText w:val="•"/>
      <w:lvlJc w:val="left"/>
      <w:pPr>
        <w:ind w:left="4686" w:hanging="360"/>
      </w:pPr>
      <w:rPr>
        <w:rFonts w:hint="default"/>
      </w:rPr>
    </w:lvl>
    <w:lvl w:ilvl="6" w:tplc="04360126">
      <w:numFmt w:val="bullet"/>
      <w:lvlText w:val="•"/>
      <w:lvlJc w:val="left"/>
      <w:pPr>
        <w:ind w:left="5653" w:hanging="360"/>
      </w:pPr>
      <w:rPr>
        <w:rFonts w:hint="default"/>
      </w:rPr>
    </w:lvl>
    <w:lvl w:ilvl="7" w:tplc="7F80C606"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70969140"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3" w15:restartNumberingAfterBreak="0">
    <w:nsid w:val="71534409"/>
    <w:multiLevelType w:val="hybridMultilevel"/>
    <w:tmpl w:val="A5461316"/>
    <w:lvl w:ilvl="0" w:tplc="89340F50">
      <w:start w:val="1"/>
      <w:numFmt w:val="upperLetter"/>
      <w:lvlText w:val="%1."/>
      <w:lvlJc w:val="left"/>
      <w:pPr>
        <w:ind w:left="46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91C5B3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7762F34"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242FCCA">
      <w:numFmt w:val="bullet"/>
      <w:lvlText w:val="•"/>
      <w:lvlJc w:val="left"/>
      <w:pPr>
        <w:ind w:left="1912" w:hanging="360"/>
      </w:pPr>
      <w:rPr>
        <w:rFonts w:hint="default"/>
      </w:rPr>
    </w:lvl>
    <w:lvl w:ilvl="4" w:tplc="8A5C7DFC">
      <w:numFmt w:val="bullet"/>
      <w:lvlText w:val="•"/>
      <w:lvlJc w:val="left"/>
      <w:pPr>
        <w:ind w:left="3005" w:hanging="360"/>
      </w:pPr>
      <w:rPr>
        <w:rFonts w:hint="default"/>
      </w:rPr>
    </w:lvl>
    <w:lvl w:ilvl="5" w:tplc="BB9AA8D4">
      <w:numFmt w:val="bullet"/>
      <w:lvlText w:val="•"/>
      <w:lvlJc w:val="left"/>
      <w:pPr>
        <w:ind w:left="4097" w:hanging="360"/>
      </w:pPr>
      <w:rPr>
        <w:rFonts w:hint="default"/>
      </w:rPr>
    </w:lvl>
    <w:lvl w:ilvl="6" w:tplc="794CE7F2"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F2E02C76">
      <w:numFmt w:val="bullet"/>
      <w:lvlText w:val="•"/>
      <w:lvlJc w:val="left"/>
      <w:pPr>
        <w:ind w:left="6282" w:hanging="360"/>
      </w:pPr>
      <w:rPr>
        <w:rFonts w:hint="default"/>
      </w:rPr>
    </w:lvl>
    <w:lvl w:ilvl="8" w:tplc="FBBAAF86">
      <w:numFmt w:val="bullet"/>
      <w:lvlText w:val="•"/>
      <w:lvlJc w:val="left"/>
      <w:pPr>
        <w:ind w:left="7375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51"/>
    <w:rsid w:val="00005F96"/>
    <w:rsid w:val="00007C78"/>
    <w:rsid w:val="00033136"/>
    <w:rsid w:val="000B1506"/>
    <w:rsid w:val="001526E3"/>
    <w:rsid w:val="00164076"/>
    <w:rsid w:val="00185B76"/>
    <w:rsid w:val="001A3B89"/>
    <w:rsid w:val="001E238B"/>
    <w:rsid w:val="001E7A1A"/>
    <w:rsid w:val="0025070A"/>
    <w:rsid w:val="0028259A"/>
    <w:rsid w:val="00287E79"/>
    <w:rsid w:val="0031525E"/>
    <w:rsid w:val="0033410B"/>
    <w:rsid w:val="00360D23"/>
    <w:rsid w:val="003D0E27"/>
    <w:rsid w:val="003D198A"/>
    <w:rsid w:val="003E297F"/>
    <w:rsid w:val="004128AC"/>
    <w:rsid w:val="004339A8"/>
    <w:rsid w:val="00477410"/>
    <w:rsid w:val="004E6F2B"/>
    <w:rsid w:val="004F7AF0"/>
    <w:rsid w:val="00545C06"/>
    <w:rsid w:val="005608B1"/>
    <w:rsid w:val="005D57A9"/>
    <w:rsid w:val="005E3F8C"/>
    <w:rsid w:val="005E7044"/>
    <w:rsid w:val="0064221D"/>
    <w:rsid w:val="006A2B2A"/>
    <w:rsid w:val="006D79CB"/>
    <w:rsid w:val="006E729B"/>
    <w:rsid w:val="0074167E"/>
    <w:rsid w:val="00770B91"/>
    <w:rsid w:val="007C1DF7"/>
    <w:rsid w:val="007F7B7B"/>
    <w:rsid w:val="008A13D4"/>
    <w:rsid w:val="00956A82"/>
    <w:rsid w:val="00964F29"/>
    <w:rsid w:val="00974CF0"/>
    <w:rsid w:val="00987EA1"/>
    <w:rsid w:val="009B0A4A"/>
    <w:rsid w:val="009E435F"/>
    <w:rsid w:val="00A43128"/>
    <w:rsid w:val="00B24AFA"/>
    <w:rsid w:val="00BA1B71"/>
    <w:rsid w:val="00BB5BD2"/>
    <w:rsid w:val="00C05DD5"/>
    <w:rsid w:val="00C162CC"/>
    <w:rsid w:val="00C406D4"/>
    <w:rsid w:val="00D0063F"/>
    <w:rsid w:val="00D67394"/>
    <w:rsid w:val="00D867FA"/>
    <w:rsid w:val="00DA7E3C"/>
    <w:rsid w:val="00E1013F"/>
    <w:rsid w:val="00E51F37"/>
    <w:rsid w:val="00ED10ED"/>
    <w:rsid w:val="00ED3751"/>
    <w:rsid w:val="00F16230"/>
    <w:rsid w:val="00F659CA"/>
    <w:rsid w:val="00F749F0"/>
    <w:rsid w:val="00FA022F"/>
    <w:rsid w:val="00FB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97FC3"/>
  <w15:docId w15:val="{6735079E-30B8-4B64-BC11-A14750AC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3"/>
    </w:pPr>
  </w:style>
  <w:style w:type="character" w:styleId="Hyperlink">
    <w:name w:val="Hyperlink"/>
    <w:basedOn w:val="DefaultParagraphFont"/>
    <w:uiPriority w:val="99"/>
    <w:unhideWhenUsed/>
    <w:rsid w:val="008A13D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1A3B89"/>
    <w:pPr>
      <w:widowControl/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3B8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A3B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B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A3B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B8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rand@FargoND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rand@FargoND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brand@FargoND.gov%20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F618B-47E6-4F1D-B55D-D641C6B7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Fargo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Anderson</dc:creator>
  <cp:lastModifiedBy>Jill Pagel</cp:lastModifiedBy>
  <cp:revision>2</cp:revision>
  <cp:lastPrinted>2020-10-01T02:27:00Z</cp:lastPrinted>
  <dcterms:created xsi:type="dcterms:W3CDTF">2021-10-29T16:52:00Z</dcterms:created>
  <dcterms:modified xsi:type="dcterms:W3CDTF">2021-10-29T16:52:00Z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2019-12-13T00:00:00Z</vt:filetime>
  </property>
</Properties>
</file>